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C47" w:rsidRDefault="00790E81">
      <w:pPr>
        <w:jc w:val="both"/>
      </w:pPr>
      <w:r>
        <w:rPr>
          <w:b/>
          <w:i/>
        </w:rPr>
        <w:t>Suvestinė redakcija nuo 2022-06-22</w:t>
      </w:r>
    </w:p>
    <w:p w:rsidR="00325C47" w:rsidRDefault="00325C47">
      <w:pPr>
        <w:jc w:val="both"/>
        <w:rPr>
          <w:sz w:val="20"/>
        </w:rPr>
      </w:pPr>
    </w:p>
    <w:p w:rsidR="00325C47" w:rsidRDefault="00790E81">
      <w:pPr>
        <w:jc w:val="both"/>
        <w:rPr>
          <w:sz w:val="20"/>
        </w:rPr>
      </w:pPr>
      <w:r>
        <w:rPr>
          <w:i/>
          <w:sz w:val="20"/>
        </w:rPr>
        <w:t>Įsakymas paskelbtas: TAR 2022-03-02, i. k. 2022-04175</w:t>
      </w:r>
    </w:p>
    <w:p w:rsidR="00325C47" w:rsidRDefault="00325C47">
      <w:pPr>
        <w:jc w:val="both"/>
        <w:rPr>
          <w:sz w:val="20"/>
        </w:rPr>
      </w:pPr>
    </w:p>
    <w:p w:rsidR="00325C47" w:rsidRDefault="00325C47">
      <w:pPr>
        <w:tabs>
          <w:tab w:val="center" w:pos="4819"/>
          <w:tab w:val="right" w:pos="9071"/>
        </w:tabs>
        <w:overflowPunct w:val="0"/>
        <w:textAlignment w:val="baseline"/>
        <w:rPr>
          <w:b/>
          <w:bCs/>
          <w:sz w:val="20"/>
        </w:rPr>
      </w:pPr>
    </w:p>
    <w:p w:rsidR="00325C47" w:rsidRDefault="00790E81">
      <w:pPr>
        <w:jc w:val="center"/>
        <w:rPr>
          <w:szCs w:val="24"/>
        </w:rPr>
      </w:pPr>
      <w:r>
        <w:rPr>
          <w:b/>
          <w:bCs/>
          <w:noProof/>
          <w:szCs w:val="24"/>
          <w:lang w:eastAsia="lt-LT"/>
        </w:rPr>
        <w:drawing>
          <wp:inline distT="0" distB="0" distL="0" distR="0">
            <wp:extent cx="542925" cy="55245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C47" w:rsidRDefault="00790E8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LIETUVOS RESPUBLIKOS ŠVIETIMO, MOKSLO IR SPORTO MINISTRAS</w:t>
      </w:r>
    </w:p>
    <w:p w:rsidR="00325C47" w:rsidRDefault="00325C47">
      <w:pPr>
        <w:rPr>
          <w:szCs w:val="24"/>
        </w:rPr>
      </w:pPr>
    </w:p>
    <w:p w:rsidR="00325C47" w:rsidRDefault="00790E81">
      <w:pPr>
        <w:overflowPunct w:val="0"/>
        <w:jc w:val="center"/>
        <w:textAlignment w:val="baseline"/>
        <w:rPr>
          <w:b/>
          <w:bCs/>
          <w:szCs w:val="24"/>
        </w:rPr>
      </w:pPr>
      <w:r>
        <w:rPr>
          <w:b/>
          <w:bCs/>
          <w:szCs w:val="24"/>
        </w:rPr>
        <w:t>ĮSAKYMAS</w:t>
      </w:r>
    </w:p>
    <w:p w:rsidR="00325C47" w:rsidRDefault="00790E81">
      <w:pPr>
        <w:overflowPunct w:val="0"/>
        <w:jc w:val="center"/>
        <w:textAlignment w:val="baseline"/>
        <w:rPr>
          <w:b/>
          <w:caps/>
          <w:szCs w:val="24"/>
        </w:rPr>
      </w:pPr>
      <w:r>
        <w:rPr>
          <w:b/>
          <w:bCs/>
          <w:caps/>
          <w:szCs w:val="24"/>
        </w:rPr>
        <w:t>Dėl</w:t>
      </w:r>
      <w:r>
        <w:rPr>
          <w:b/>
          <w:caps/>
          <w:szCs w:val="24"/>
        </w:rPr>
        <w:t xml:space="preserve"> Lietuvos Respublikos 2022 METŲ valstybės biudžeto lėšų, skirtų SAVIVALDYBIŲ </w:t>
      </w:r>
      <w:r>
        <w:rPr>
          <w:rFonts w:eastAsia="Calibri"/>
          <w:b/>
          <w:caps/>
          <w:szCs w:val="24"/>
          <w:lang w:eastAsia="lt-LT"/>
        </w:rPr>
        <w:t>BENDROJO UGDYMO MOKYKLŲ TINKLO STIPRINIMO INICIATYVOMS SKATINTI</w:t>
      </w:r>
      <w:r>
        <w:rPr>
          <w:b/>
          <w:caps/>
          <w:szCs w:val="24"/>
        </w:rPr>
        <w:t>, paskirstymo tvarkos aprašo patvirtinimo</w:t>
      </w:r>
    </w:p>
    <w:p w:rsidR="00325C47" w:rsidRDefault="00325C47">
      <w:pPr>
        <w:overflowPunct w:val="0"/>
        <w:jc w:val="center"/>
        <w:textAlignment w:val="baseline"/>
        <w:rPr>
          <w:b/>
          <w:bCs/>
          <w:szCs w:val="24"/>
        </w:rPr>
      </w:pPr>
    </w:p>
    <w:p w:rsidR="00325C47" w:rsidRDefault="00790E81">
      <w:pPr>
        <w:keepNext/>
        <w:tabs>
          <w:tab w:val="left" w:pos="4927"/>
        </w:tabs>
        <w:overflowPunct w:val="0"/>
        <w:jc w:val="center"/>
        <w:textAlignment w:val="baseline"/>
        <w:outlineLvl w:val="2"/>
        <w:rPr>
          <w:szCs w:val="24"/>
        </w:rPr>
      </w:pPr>
      <w:r>
        <w:rPr>
          <w:szCs w:val="24"/>
        </w:rPr>
        <w:t>2022 m. kovo 2 d. Nr. V-342</w:t>
      </w:r>
    </w:p>
    <w:p w:rsidR="00325C47" w:rsidRDefault="00790E81">
      <w:pPr>
        <w:overflowPunct w:val="0"/>
        <w:jc w:val="center"/>
        <w:textAlignment w:val="baseline"/>
        <w:rPr>
          <w:szCs w:val="24"/>
        </w:rPr>
      </w:pPr>
      <w:r>
        <w:rPr>
          <w:szCs w:val="24"/>
        </w:rPr>
        <w:t>Vilnius</w:t>
      </w:r>
    </w:p>
    <w:p w:rsidR="00325C47" w:rsidRDefault="00325C47">
      <w:pPr>
        <w:overflowPunct w:val="0"/>
        <w:jc w:val="center"/>
        <w:textAlignment w:val="baseline"/>
        <w:rPr>
          <w:szCs w:val="24"/>
        </w:rPr>
      </w:pPr>
    </w:p>
    <w:p w:rsidR="00325C47" w:rsidRDefault="00325C47">
      <w:pPr>
        <w:overflowPunct w:val="0"/>
        <w:jc w:val="center"/>
        <w:textAlignment w:val="baseline"/>
        <w:rPr>
          <w:szCs w:val="24"/>
        </w:rPr>
      </w:pPr>
    </w:p>
    <w:p w:rsidR="00325C47" w:rsidRDefault="00790E81">
      <w:pPr>
        <w:overflowPunct w:val="0"/>
        <w:ind w:firstLine="709"/>
        <w:jc w:val="both"/>
        <w:textAlignment w:val="baseline"/>
        <w:rPr>
          <w:szCs w:val="24"/>
        </w:rPr>
      </w:pPr>
      <w:r>
        <w:rPr>
          <w:szCs w:val="24"/>
        </w:rPr>
        <w:t xml:space="preserve">Įgyvendindama Lietuvos Respublikos </w:t>
      </w:r>
      <w:r>
        <w:rPr>
          <w:szCs w:val="24"/>
        </w:rPr>
        <w:t>2022 metų valstybės biudžeto ir savivaldybių biudžetų finansinių rodiklių patvirtinimo įstatymo 14 straipsnio 4 dalies 6 punktą,</w:t>
      </w:r>
    </w:p>
    <w:p w:rsidR="00325C47" w:rsidRDefault="00790E81">
      <w:pPr>
        <w:tabs>
          <w:tab w:val="left" w:pos="567"/>
        </w:tabs>
        <w:overflowPunct w:val="0"/>
        <w:ind w:firstLine="709"/>
        <w:jc w:val="both"/>
        <w:textAlignment w:val="baseline"/>
      </w:pPr>
      <w:r>
        <w:rPr>
          <w:spacing w:val="40"/>
          <w:szCs w:val="24"/>
        </w:rPr>
        <w:t>tvirtinu</w:t>
      </w:r>
      <w:r>
        <w:rPr>
          <w:szCs w:val="24"/>
        </w:rPr>
        <w:t xml:space="preserve"> Lietuvos Respublikos 2022 metų valstybės biudžeto lėšų, skirtų </w:t>
      </w:r>
      <w:r>
        <w:rPr>
          <w:rFonts w:eastAsia="Calibri"/>
          <w:szCs w:val="24"/>
          <w:lang w:eastAsia="lt-LT"/>
        </w:rPr>
        <w:t xml:space="preserve">savivaldybių bendrojo ugdymo mokyklų tinklo stiprinimo </w:t>
      </w:r>
      <w:r>
        <w:rPr>
          <w:rFonts w:eastAsia="Calibri"/>
          <w:szCs w:val="24"/>
          <w:lang w:eastAsia="lt-LT"/>
        </w:rPr>
        <w:t>iniciatyvoms skatinti</w:t>
      </w:r>
      <w:r>
        <w:rPr>
          <w:szCs w:val="24"/>
        </w:rPr>
        <w:t xml:space="preserve">, paskirstymo tvarkos aprašą </w:t>
      </w:r>
      <w:r>
        <w:t>(pridedama).</w:t>
      </w:r>
    </w:p>
    <w:p w:rsidR="00325C47" w:rsidRDefault="00325C47">
      <w:pPr>
        <w:overflowPunct w:val="0"/>
        <w:jc w:val="both"/>
        <w:textAlignment w:val="baseline"/>
      </w:pPr>
    </w:p>
    <w:p w:rsidR="00325C47" w:rsidRDefault="00325C47">
      <w:pPr>
        <w:overflowPunct w:val="0"/>
        <w:jc w:val="both"/>
        <w:textAlignment w:val="baseline"/>
      </w:pPr>
    </w:p>
    <w:p w:rsidR="00325C47" w:rsidRDefault="00325C47">
      <w:pPr>
        <w:overflowPunct w:val="0"/>
        <w:jc w:val="both"/>
        <w:textAlignment w:val="baseline"/>
      </w:pPr>
    </w:p>
    <w:p w:rsidR="00325C47" w:rsidRDefault="00790E81">
      <w:pPr>
        <w:overflowPunct w:val="0"/>
        <w:jc w:val="both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Švietimo, mokslo ir sporto ministrė</w:t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  <w:t>Jurgita Šiugždinienė</w:t>
      </w:r>
    </w:p>
    <w:p w:rsidR="00325C47" w:rsidRDefault="00325C47">
      <w:pPr>
        <w:ind w:left="5529"/>
        <w:sectPr w:rsidR="00325C47">
          <w:headerReference w:type="default" r:id="rId11"/>
          <w:headerReference w:type="first" r:id="rId12"/>
          <w:pgSz w:w="11906" w:h="16838"/>
          <w:pgMar w:top="567" w:right="567" w:bottom="567" w:left="1701" w:header="567" w:footer="567" w:gutter="0"/>
          <w:pgNumType w:start="1"/>
          <w:cols w:space="1296"/>
          <w:titlePg/>
          <w:docGrid w:linePitch="360"/>
        </w:sectPr>
      </w:pPr>
    </w:p>
    <w:p w:rsidR="00325C47" w:rsidRDefault="00790E81">
      <w:pPr>
        <w:ind w:left="5529"/>
        <w:rPr>
          <w:rFonts w:eastAsia="Calibri"/>
          <w:szCs w:val="24"/>
        </w:rPr>
      </w:pPr>
      <w:r>
        <w:rPr>
          <w:rFonts w:eastAsia="Calibri"/>
          <w:szCs w:val="24"/>
        </w:rPr>
        <w:lastRenderedPageBreak/>
        <w:t>PATVIRTINTA</w:t>
      </w:r>
    </w:p>
    <w:p w:rsidR="00325C47" w:rsidRDefault="00790E81">
      <w:pPr>
        <w:ind w:left="5529"/>
        <w:rPr>
          <w:rFonts w:eastAsia="Calibri"/>
          <w:szCs w:val="24"/>
        </w:rPr>
      </w:pPr>
      <w:r>
        <w:rPr>
          <w:rFonts w:eastAsia="Calibri"/>
          <w:szCs w:val="24"/>
        </w:rPr>
        <w:t xml:space="preserve">Lietuvos Respublikos švietimo, mokslo ir </w:t>
      </w:r>
    </w:p>
    <w:p w:rsidR="00325C47" w:rsidRDefault="00790E81">
      <w:pPr>
        <w:ind w:left="5529"/>
        <w:rPr>
          <w:rFonts w:eastAsia="Calibri"/>
          <w:szCs w:val="24"/>
        </w:rPr>
      </w:pPr>
      <w:r>
        <w:rPr>
          <w:rFonts w:eastAsia="Calibri"/>
          <w:szCs w:val="24"/>
        </w:rPr>
        <w:t xml:space="preserve">sporto ministro </w:t>
      </w:r>
    </w:p>
    <w:p w:rsidR="00325C47" w:rsidRDefault="00790E81">
      <w:pPr>
        <w:ind w:left="5529"/>
        <w:rPr>
          <w:rFonts w:eastAsia="Calibri"/>
          <w:szCs w:val="24"/>
        </w:rPr>
      </w:pPr>
      <w:r>
        <w:rPr>
          <w:rFonts w:eastAsia="Calibri"/>
          <w:szCs w:val="24"/>
        </w:rPr>
        <w:t xml:space="preserve">2022 m. </w:t>
      </w:r>
      <w:r>
        <w:rPr>
          <w:rFonts w:eastAsia="Calibri"/>
          <w:szCs w:val="24"/>
        </w:rPr>
        <w:t>kovo 2 d. įsakymu Nr. V-342</w:t>
      </w:r>
    </w:p>
    <w:p w:rsidR="00325C47" w:rsidRDefault="00325C47">
      <w:pPr>
        <w:ind w:left="4253"/>
        <w:jc w:val="right"/>
        <w:rPr>
          <w:rFonts w:eastAsia="Calibri"/>
          <w:b/>
          <w:szCs w:val="24"/>
        </w:rPr>
      </w:pPr>
    </w:p>
    <w:p w:rsidR="00325C47" w:rsidRDefault="00790E81">
      <w:pPr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Lietuvos Respublikos 2022 METŲ valstybės biudžeto lėšų, skirtų SAVIVALDYBIŲ </w:t>
      </w:r>
      <w:r>
        <w:rPr>
          <w:rFonts w:eastAsia="Calibri"/>
          <w:b/>
          <w:caps/>
          <w:szCs w:val="24"/>
          <w:lang w:eastAsia="lt-LT"/>
        </w:rPr>
        <w:t>BENDROJO UGDYMO MOKYKLŲ TINKLO STIPRINIMO INICIATYVOMS SKATINTI</w:t>
      </w:r>
      <w:r>
        <w:rPr>
          <w:b/>
          <w:caps/>
          <w:szCs w:val="24"/>
        </w:rPr>
        <w:t>, paskirstymo tvarkos aprašAS</w:t>
      </w:r>
    </w:p>
    <w:p w:rsidR="00325C47" w:rsidRDefault="00325C47">
      <w:pPr>
        <w:rPr>
          <w:rFonts w:eastAsia="Calibri"/>
          <w:szCs w:val="24"/>
        </w:rPr>
      </w:pPr>
    </w:p>
    <w:p w:rsidR="00325C47" w:rsidRDefault="00790E81">
      <w:pPr>
        <w:jc w:val="center"/>
        <w:rPr>
          <w:rFonts w:eastAsia="Calibri"/>
          <w:b/>
          <w:bCs/>
          <w:szCs w:val="24"/>
        </w:rPr>
      </w:pPr>
      <w:r>
        <w:rPr>
          <w:rFonts w:eastAsia="Calibri"/>
          <w:b/>
          <w:bCs/>
          <w:szCs w:val="24"/>
        </w:rPr>
        <w:t>I SKYRIUS</w:t>
      </w:r>
    </w:p>
    <w:p w:rsidR="00325C47" w:rsidRDefault="00790E81">
      <w:pPr>
        <w:jc w:val="center"/>
        <w:rPr>
          <w:rFonts w:eastAsia="Calibri"/>
          <w:b/>
          <w:bCs/>
          <w:szCs w:val="24"/>
        </w:rPr>
      </w:pPr>
      <w:r>
        <w:rPr>
          <w:rFonts w:eastAsia="Calibri"/>
          <w:b/>
          <w:bCs/>
          <w:szCs w:val="24"/>
        </w:rPr>
        <w:t>BENDROSIOS NUOSTATOS</w:t>
      </w:r>
    </w:p>
    <w:p w:rsidR="00325C47" w:rsidRDefault="00325C47">
      <w:pPr>
        <w:jc w:val="center"/>
        <w:rPr>
          <w:rFonts w:eastAsia="Calibri"/>
          <w:b/>
          <w:bCs/>
          <w:szCs w:val="24"/>
        </w:rPr>
      </w:pPr>
    </w:p>
    <w:p w:rsidR="00325C47" w:rsidRDefault="00790E81">
      <w:pPr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2"/>
        </w:rPr>
        <w:t xml:space="preserve">1. </w:t>
      </w:r>
      <w:r>
        <w:rPr>
          <w:szCs w:val="24"/>
        </w:rPr>
        <w:t xml:space="preserve">Lietuvos Respublikos 2022 metų valstybės biudžeto lėšų, skirtų </w:t>
      </w:r>
      <w:r>
        <w:rPr>
          <w:rFonts w:eastAsia="Calibri"/>
          <w:szCs w:val="24"/>
          <w:lang w:eastAsia="lt-LT"/>
        </w:rPr>
        <w:t>savivaldybių bendrojo ugdymo mokyklų tinklo stiprinimo iniciatyvoms skatinti</w:t>
      </w:r>
      <w:r>
        <w:rPr>
          <w:szCs w:val="24"/>
        </w:rPr>
        <w:t xml:space="preserve">, paskirstymo tvarkos </w:t>
      </w:r>
      <w:r>
        <w:rPr>
          <w:rFonts w:eastAsia="Calibri"/>
          <w:szCs w:val="24"/>
        </w:rPr>
        <w:t>aprašas (toliau – Aprašas) nustato Lietuvos Respublikos švietimo, mokslo ir sporto ministerijos</w:t>
      </w:r>
      <w:r>
        <w:rPr>
          <w:rFonts w:eastAsia="Calibri"/>
          <w:szCs w:val="24"/>
        </w:rPr>
        <w:t xml:space="preserve"> asignavimuose numatytų valstybės biudžeto lėšų, skirtų </w:t>
      </w:r>
      <w:r>
        <w:rPr>
          <w:rFonts w:eastAsia="Calibri"/>
          <w:szCs w:val="24"/>
          <w:lang w:eastAsia="lt-LT"/>
        </w:rPr>
        <w:t xml:space="preserve">savivaldybių bendrojo ugdymo mokyklų (toliau – mokyklos) tinklo stiprinimo iniciatyvoms skatinti </w:t>
      </w:r>
      <w:r>
        <w:rPr>
          <w:rFonts w:eastAsia="Calibri"/>
          <w:szCs w:val="24"/>
        </w:rPr>
        <w:t>(toliau – valstybės biudžeto lėšos)</w:t>
      </w:r>
      <w:r>
        <w:rPr>
          <w:szCs w:val="24"/>
        </w:rPr>
        <w:t xml:space="preserve">, </w:t>
      </w:r>
      <w:r>
        <w:rPr>
          <w:rFonts w:eastAsia="Calibri"/>
          <w:szCs w:val="24"/>
        </w:rPr>
        <w:t>paskirstymo savivaldybėms tvarką.</w:t>
      </w:r>
    </w:p>
    <w:p w:rsidR="00325C47" w:rsidRDefault="00790E81">
      <w:pPr>
        <w:ind w:firstLine="720"/>
        <w:jc w:val="both"/>
      </w:pPr>
      <w:r>
        <w:rPr>
          <w:rFonts w:eastAsia="Calibri"/>
          <w:szCs w:val="24"/>
        </w:rPr>
        <w:t xml:space="preserve">2. </w:t>
      </w:r>
      <w:r>
        <w:t>Apraše vartojamos sąvokos api</w:t>
      </w:r>
      <w:r>
        <w:t>brėžtos Lietuvos Respublikos švietimo įstatyme.</w:t>
      </w:r>
    </w:p>
    <w:p w:rsidR="00325C47" w:rsidRDefault="00325C47">
      <w:pPr>
        <w:ind w:firstLine="720"/>
        <w:jc w:val="both"/>
      </w:pPr>
    </w:p>
    <w:p w:rsidR="00325C47" w:rsidRDefault="00790E81">
      <w:pPr>
        <w:jc w:val="center"/>
        <w:rPr>
          <w:b/>
          <w:bCs/>
        </w:rPr>
      </w:pPr>
      <w:r>
        <w:rPr>
          <w:b/>
          <w:bCs/>
        </w:rPr>
        <w:t>II SKYRIUS</w:t>
      </w:r>
    </w:p>
    <w:p w:rsidR="00325C47" w:rsidRDefault="00790E81">
      <w:pPr>
        <w:jc w:val="center"/>
        <w:rPr>
          <w:b/>
          <w:bCs/>
        </w:rPr>
      </w:pPr>
      <w:r>
        <w:rPr>
          <w:b/>
          <w:bCs/>
        </w:rPr>
        <w:t>VALSTYBĖS BIUDŽETO LĖŠŲ PASKIRSTYMAS</w:t>
      </w:r>
    </w:p>
    <w:p w:rsidR="00325C47" w:rsidRDefault="00325C47">
      <w:pPr>
        <w:jc w:val="center"/>
        <w:rPr>
          <w:b/>
          <w:bCs/>
        </w:rPr>
      </w:pPr>
    </w:p>
    <w:p w:rsidR="00325C47" w:rsidRDefault="00790E81">
      <w:pPr>
        <w:ind w:firstLine="709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>3. 20 procentų einamiesiems metams numatytų valstybės biudžeto lėšų savivaldybėms paskirstoma, atsižvelgiant į mokyklų klasių komplektus, apimančius bendrųjų,</w:t>
      </w:r>
      <w:r>
        <w:rPr>
          <w:rFonts w:eastAsia="Calibri"/>
          <w:szCs w:val="22"/>
        </w:rPr>
        <w:t xml:space="preserve"> tarptautinio bakalaureato, savitos pedagoginės sistemos elementų ir mokymo pagal specializuoto ugdymo krypties programas klasių komplektus (toliau – klasių komplektai), kurių dalį bendrame klasių komplektų skaičiuje siekiama didinti ir kurie atitinka šiuo</w:t>
      </w:r>
      <w:r>
        <w:rPr>
          <w:rFonts w:eastAsia="Calibri"/>
          <w:szCs w:val="22"/>
        </w:rPr>
        <w:t>s kriterijus (toliau – tinkami klasių komplektai):</w:t>
      </w:r>
    </w:p>
    <w:p w:rsidR="00325C47" w:rsidRDefault="00790E81">
      <w:pPr>
        <w:tabs>
          <w:tab w:val="left" w:pos="1134"/>
          <w:tab w:val="left" w:pos="1418"/>
        </w:tabs>
        <w:ind w:firstLine="709"/>
        <w:jc w:val="both"/>
        <w:rPr>
          <w:szCs w:val="24"/>
        </w:rPr>
      </w:pPr>
      <w:r>
        <w:rPr>
          <w:szCs w:val="24"/>
          <w:bdr w:val="none" w:sz="0" w:space="0" w:color="auto" w:frame="1"/>
          <w:shd w:val="clear" w:color="auto" w:fill="FFFFFF"/>
        </w:rPr>
        <w:t xml:space="preserve">3.1. </w:t>
      </w:r>
      <w:r>
        <w:rPr>
          <w:szCs w:val="24"/>
        </w:rPr>
        <w:t>1–4 klasių komplektai, kuriuose yra ne mažiau kaip 8, bet ne daugiau kaip 24 mokiniai;</w:t>
      </w:r>
    </w:p>
    <w:p w:rsidR="00325C47" w:rsidRDefault="00790E81">
      <w:pPr>
        <w:tabs>
          <w:tab w:val="left" w:pos="1134"/>
          <w:tab w:val="left" w:pos="1418"/>
        </w:tabs>
        <w:ind w:firstLine="709"/>
        <w:jc w:val="both"/>
        <w:rPr>
          <w:szCs w:val="24"/>
        </w:rPr>
      </w:pPr>
      <w:r>
        <w:rPr>
          <w:szCs w:val="24"/>
        </w:rPr>
        <w:t>3.2. 5–10  (II gimnazijos) klasių komplektai, kuriuose yra ne mažiau kaip 8, bet ne daugiau kaip 30 mokinių;</w:t>
      </w:r>
    </w:p>
    <w:p w:rsidR="00325C47" w:rsidRDefault="00790E81">
      <w:pPr>
        <w:tabs>
          <w:tab w:val="left" w:pos="1134"/>
          <w:tab w:val="left" w:pos="1418"/>
        </w:tabs>
        <w:ind w:firstLine="709"/>
        <w:jc w:val="both"/>
        <w:rPr>
          <w:szCs w:val="24"/>
        </w:rPr>
      </w:pPr>
      <w:r>
        <w:rPr>
          <w:szCs w:val="24"/>
        </w:rPr>
        <w:t>3.3.</w:t>
      </w:r>
      <w:r>
        <w:rPr>
          <w:szCs w:val="24"/>
        </w:rPr>
        <w:t xml:space="preserve"> III–IV gimnazijos klasių komplektai, kuriuose yra ne mažiau kaip 12, bet ne daugiau kaip 30 mokinių.</w:t>
      </w:r>
    </w:p>
    <w:p w:rsidR="00325C47" w:rsidRDefault="00790E81">
      <w:pPr>
        <w:ind w:firstLine="709"/>
        <w:jc w:val="both"/>
        <w:rPr>
          <w:rFonts w:eastAsia="Calibri"/>
          <w:szCs w:val="22"/>
        </w:rPr>
      </w:pPr>
      <w:r>
        <w:rPr>
          <w:szCs w:val="24"/>
        </w:rPr>
        <w:t xml:space="preserve">4. Aprašo 3 punkte nurodytos lėšos paskirstomos </w:t>
      </w:r>
      <w:r>
        <w:rPr>
          <w:rFonts w:eastAsia="Calibri"/>
          <w:szCs w:val="22"/>
        </w:rPr>
        <w:t>proporcingai kiekvienos savivaldybės tinkamų klasių komplektų skaičiui praėjusių metų rugsėjo 1 d.</w:t>
      </w:r>
    </w:p>
    <w:p w:rsidR="00325C47" w:rsidRDefault="00790E81">
      <w:pPr>
        <w:ind w:firstLine="709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>5. 80 p</w:t>
      </w:r>
      <w:r>
        <w:rPr>
          <w:rFonts w:eastAsia="Calibri"/>
          <w:szCs w:val="22"/>
        </w:rPr>
        <w:t>rocentų einamiesiems metams numatytų valstybės biudžeto lėšų paskirstoma, atsižvelgiant į mokyklų klasių komplektus, kurių siekiama atsisakyti ir kurie atitinka šiuos kriterijus (toliau – neformuotini klasių komplektai):</w:t>
      </w:r>
    </w:p>
    <w:p w:rsidR="00325C47" w:rsidRDefault="00790E81">
      <w:pPr>
        <w:ind w:firstLine="709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 xml:space="preserve">5.1. </w:t>
      </w:r>
      <w:r>
        <w:rPr>
          <w:szCs w:val="24"/>
        </w:rPr>
        <w:t>1–8 klasių komplektai, kurie y</w:t>
      </w:r>
      <w:r>
        <w:rPr>
          <w:szCs w:val="24"/>
        </w:rPr>
        <w:t xml:space="preserve">ra jungtiniai; </w:t>
      </w:r>
    </w:p>
    <w:p w:rsidR="00325C47" w:rsidRDefault="00790E81">
      <w:pPr>
        <w:tabs>
          <w:tab w:val="left" w:pos="1134"/>
          <w:tab w:val="left" w:pos="1418"/>
        </w:tabs>
        <w:ind w:firstLine="709"/>
        <w:jc w:val="both"/>
        <w:rPr>
          <w:szCs w:val="24"/>
        </w:rPr>
      </w:pPr>
      <w:r>
        <w:rPr>
          <w:szCs w:val="24"/>
          <w:bdr w:val="none" w:sz="0" w:space="0" w:color="auto" w:frame="1"/>
          <w:shd w:val="clear" w:color="auto" w:fill="FFFFFF"/>
        </w:rPr>
        <w:t xml:space="preserve">5.2. </w:t>
      </w:r>
      <w:r>
        <w:rPr>
          <w:szCs w:val="24"/>
        </w:rPr>
        <w:t>1–10 (II gimnazijos) klasių komplektai, kuriuose yra ne daugiau kaip 7 mokiniai;</w:t>
      </w:r>
    </w:p>
    <w:p w:rsidR="00325C47" w:rsidRDefault="00790E81">
      <w:pPr>
        <w:tabs>
          <w:tab w:val="left" w:pos="1134"/>
          <w:tab w:val="left" w:pos="1418"/>
        </w:tabs>
        <w:ind w:firstLine="709"/>
        <w:jc w:val="both"/>
        <w:rPr>
          <w:szCs w:val="24"/>
        </w:rPr>
      </w:pPr>
      <w:r>
        <w:rPr>
          <w:szCs w:val="24"/>
        </w:rPr>
        <w:t>5.3. III–IV gimnazijos klasių komplektai, kuriuose yra ne daugiau kaip 11 mokinių;</w:t>
      </w:r>
    </w:p>
    <w:p w:rsidR="00325C47" w:rsidRDefault="00790E81">
      <w:pPr>
        <w:tabs>
          <w:tab w:val="left" w:pos="1134"/>
          <w:tab w:val="left" w:pos="1418"/>
        </w:tabs>
        <w:ind w:firstLine="709"/>
        <w:jc w:val="both"/>
        <w:rPr>
          <w:szCs w:val="24"/>
        </w:rPr>
      </w:pPr>
      <w:r>
        <w:rPr>
          <w:szCs w:val="24"/>
          <w:bdr w:val="none" w:sz="0" w:space="0" w:color="auto" w:frame="1"/>
          <w:shd w:val="clear" w:color="auto" w:fill="FFFFFF"/>
        </w:rPr>
        <w:t xml:space="preserve">5.4. </w:t>
      </w:r>
      <w:r>
        <w:rPr>
          <w:szCs w:val="24"/>
        </w:rPr>
        <w:t>1–4 klasių komplektai, kuriuose yra 25 ir daugiau mokinių;</w:t>
      </w:r>
    </w:p>
    <w:p w:rsidR="00325C47" w:rsidRDefault="00790E81">
      <w:pPr>
        <w:tabs>
          <w:tab w:val="left" w:pos="1134"/>
          <w:tab w:val="left" w:pos="1418"/>
        </w:tabs>
        <w:ind w:firstLine="709"/>
        <w:jc w:val="both"/>
        <w:rPr>
          <w:szCs w:val="24"/>
        </w:rPr>
      </w:pPr>
      <w:r>
        <w:rPr>
          <w:szCs w:val="24"/>
        </w:rPr>
        <w:t>5.5. 5–</w:t>
      </w:r>
      <w:r>
        <w:rPr>
          <w:szCs w:val="24"/>
        </w:rPr>
        <w:t>IV gimnazijos klasių komplektai, kuriuose yra 31 ir daugiau mokinių.</w:t>
      </w:r>
    </w:p>
    <w:p w:rsidR="00325C47" w:rsidRDefault="00790E81">
      <w:pPr>
        <w:ind w:firstLine="709"/>
        <w:jc w:val="both"/>
        <w:rPr>
          <w:rFonts w:eastAsia="Calibri"/>
          <w:szCs w:val="22"/>
        </w:rPr>
      </w:pPr>
      <w:r>
        <w:rPr>
          <w:szCs w:val="24"/>
        </w:rPr>
        <w:t xml:space="preserve">6. Aprašo 5 punkte nurodytos lėšos paskirstomos </w:t>
      </w:r>
      <w:r>
        <w:rPr>
          <w:rFonts w:eastAsia="Calibri"/>
          <w:szCs w:val="22"/>
        </w:rPr>
        <w:t>proporcingai kiekvienos savivaldybės pažangos, stiprinant mokyklų tinklą, taškams (toliau – pažangos taškai), sudėjus:</w:t>
      </w:r>
    </w:p>
    <w:p w:rsidR="00325C47" w:rsidRDefault="00790E81">
      <w:pPr>
        <w:ind w:firstLine="709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>6.1. pažangos taškus</w:t>
      </w:r>
      <w:r>
        <w:rPr>
          <w:rFonts w:eastAsia="Calibri"/>
          <w:szCs w:val="22"/>
        </w:rPr>
        <w:t>, gautus iš neformuotinų klasių komplektų skaičiaus praėjusių metų rugsėjo 1 d., atėmus neformuotinų klasių komplektų skaičių einamųjų metų rugsėjo 1 d., taikant svertinius koeficientus, lygius:</w:t>
      </w:r>
    </w:p>
    <w:p w:rsidR="00325C47" w:rsidRDefault="00790E81">
      <w:pPr>
        <w:ind w:firstLine="709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>6.1.1. klasių komplektams, atitinkantiems Aprašo 5.1–5.3 papu</w:t>
      </w:r>
      <w:r>
        <w:rPr>
          <w:rFonts w:eastAsia="Calibri"/>
          <w:szCs w:val="22"/>
        </w:rPr>
        <w:t>nkčiuose nurodytus kriterijus, – 1;</w:t>
      </w:r>
    </w:p>
    <w:p w:rsidR="00325C47" w:rsidRDefault="00790E81">
      <w:pPr>
        <w:ind w:firstLine="709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>6.1.2. klasių komplektams, atitinkantiems Aprašo 5.4–5.5 papunkčiuose nurodytus kriterijus, – 0,25;</w:t>
      </w:r>
    </w:p>
    <w:p w:rsidR="00325C47" w:rsidRDefault="00790E81">
      <w:pPr>
        <w:ind w:firstLine="709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>6.2. pažangos taškus, kurie skiriami  savivaldybei, jei jos mokyklose praėjusių metų rugsėjo 1 d. ir einamųjų metų rugsė</w:t>
      </w:r>
      <w:r>
        <w:rPr>
          <w:rFonts w:eastAsia="Calibri"/>
          <w:szCs w:val="22"/>
        </w:rPr>
        <w:t xml:space="preserve">jo 1 d. nebuvo klasių komplektų, atitinkančių Aprašo 5.1–5.5 </w:t>
      </w:r>
      <w:r>
        <w:rPr>
          <w:rFonts w:eastAsia="Calibri"/>
          <w:szCs w:val="22"/>
        </w:rPr>
        <w:lastRenderedPageBreak/>
        <w:t>papunkčiuose nurodytus kriterijus. Jei visose savivaldybės mokyklose nebuvo klasių komplektų, nurodytų:</w:t>
      </w:r>
    </w:p>
    <w:p w:rsidR="00325C47" w:rsidRDefault="00790E81">
      <w:pPr>
        <w:ind w:firstLine="709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>6.2.1. Aprašo 5.1 papunktyje, skiriamas 1 pažangos taškas;</w:t>
      </w:r>
    </w:p>
    <w:p w:rsidR="00325C47" w:rsidRDefault="00790E81">
      <w:pPr>
        <w:ind w:firstLine="709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>6.2.2. Aprašo 5.2–5.3 papunkčiuo</w:t>
      </w:r>
      <w:r>
        <w:rPr>
          <w:rFonts w:eastAsia="Calibri"/>
          <w:szCs w:val="22"/>
        </w:rPr>
        <w:t>se, skiriamas 1 pažangos taškas;</w:t>
      </w:r>
    </w:p>
    <w:p w:rsidR="00325C47" w:rsidRDefault="00790E81">
      <w:pPr>
        <w:ind w:firstLine="709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>6.2.3. Aprašo 5.4–5.5 papunkčiuose, skiriamas 1 pažangos taškas.</w:t>
      </w:r>
    </w:p>
    <w:p w:rsidR="00325C47" w:rsidRDefault="00790E81">
      <w:pPr>
        <w:ind w:firstLine="709"/>
        <w:jc w:val="both"/>
        <w:rPr>
          <w:rFonts w:eastAsia="Calibri"/>
        </w:rPr>
      </w:pPr>
      <w:r>
        <w:rPr>
          <w:rFonts w:eastAsia="Calibri"/>
          <w:szCs w:val="22"/>
        </w:rPr>
        <w:t>7. Aprašo 6 punkte nurodyti pažangos taškai neskiriami, jeigu einamųjų metų rugsėjo 1 </w:t>
      </w:r>
      <w:r>
        <w:rPr>
          <w:rFonts w:eastAsia="Calibri"/>
        </w:rPr>
        <w:t xml:space="preserve">d. savivaldybėje yra </w:t>
      </w:r>
      <w:r>
        <w:rPr>
          <w:color w:val="000000"/>
        </w:rPr>
        <w:t xml:space="preserve">pradinės mokyklos, progimnazijos ar pagrindinės </w:t>
      </w:r>
      <w:r>
        <w:rPr>
          <w:color w:val="000000"/>
        </w:rPr>
        <w:t>mokyklos tipo mokyklų, kuriose pagal ikimokyklinio ugdymo, priešmokyklinio ugdymo, bendrojo ugdymo programas mokosi 60 ir mažiau mokinių (išskyrus vaikų socializacijos centrus, specialiąsias mokyklas, specialiojo ugdymo centrus).</w:t>
      </w:r>
    </w:p>
    <w:p w:rsidR="00325C47" w:rsidRDefault="00790E81">
      <w:pPr>
        <w:ind w:firstLine="709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 xml:space="preserve">8. </w:t>
      </w:r>
      <w:r>
        <w:rPr>
          <w:rFonts w:eastAsia="Calibri"/>
          <w:szCs w:val="24"/>
        </w:rPr>
        <w:t>Švietimo, mokslo ir spo</w:t>
      </w:r>
      <w:r>
        <w:rPr>
          <w:rFonts w:eastAsia="Calibri"/>
          <w:szCs w:val="24"/>
        </w:rPr>
        <w:t>rto ministerija:</w:t>
      </w:r>
    </w:p>
    <w:p w:rsidR="00325C47" w:rsidRDefault="00790E81">
      <w:pPr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2"/>
        </w:rPr>
        <w:t xml:space="preserve">8.1. iki einamųjų metų kovo </w:t>
      </w:r>
      <w:r>
        <w:rPr>
          <w:rFonts w:eastAsia="Calibri"/>
          <w:szCs w:val="22"/>
          <w:lang w:val="en-US"/>
        </w:rPr>
        <w:t>3</w:t>
      </w:r>
      <w:r>
        <w:rPr>
          <w:rFonts w:eastAsia="Calibri"/>
          <w:szCs w:val="22"/>
        </w:rPr>
        <w:t>1 d.:</w:t>
      </w:r>
    </w:p>
    <w:p w:rsidR="00325C47" w:rsidRDefault="00790E81">
      <w:pPr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8.1.1. paskirsto ir perveda savivaldybėms Aprašo 3 punkte nurodytas lėšas.</w:t>
      </w:r>
    </w:p>
    <w:p w:rsidR="00325C47" w:rsidRDefault="00790E81">
      <w:pPr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8.1.2. Švietimo, mokslo ir sporto ministerijos interneto svetainėje paskelbia neformuotinų klasių komplektų skaičių praėjusių met</w:t>
      </w:r>
      <w:r>
        <w:rPr>
          <w:rFonts w:eastAsia="Calibri"/>
          <w:szCs w:val="24"/>
        </w:rPr>
        <w:t>ų rugsėjo 1 d. pagal Aprašo 5.1–5.5 papunkčiuose nurodytus kriterijus ir savivaldybes, taip pat prognozuojamą Aprašo 5 punkte nurodytų lėšų paskirstymą pagal savivaldybes, parengtą darant prielaidą, kad einamųjų metų rugsėjo 1 d. neformuotinų klasių komple</w:t>
      </w:r>
      <w:r>
        <w:rPr>
          <w:rFonts w:eastAsia="Calibri"/>
          <w:szCs w:val="24"/>
        </w:rPr>
        <w:t>ktų skaičius bus lygus 0. Šis lėšų paskirstymas parodo minimalią valstybės biudžeto lėšų sumą, kuri būtų skirta savivaldybei (papildomai prie Aprašo 8.1.1 papunktyje nurodytų lėšų), jei einamųjų metų rugsėjo 1 d. joje neliktų nė vienos neformuotinos klasės</w:t>
      </w:r>
      <w:r>
        <w:rPr>
          <w:rFonts w:eastAsia="Calibri"/>
          <w:szCs w:val="24"/>
        </w:rPr>
        <w:t>, atitinkančios Aprašo 5.1–5.5 papunkčiuose nurodytus kriterijus;</w:t>
      </w:r>
    </w:p>
    <w:p w:rsidR="00325C47" w:rsidRDefault="00790E81">
      <w:pPr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8.2. </w:t>
      </w:r>
      <w:r>
        <w:rPr>
          <w:rFonts w:eastAsia="Calibri"/>
          <w:szCs w:val="22"/>
        </w:rPr>
        <w:t xml:space="preserve">iki einamųjų metų spalio 15 d. </w:t>
      </w:r>
      <w:r>
        <w:rPr>
          <w:rFonts w:eastAsia="Calibri"/>
          <w:szCs w:val="24"/>
        </w:rPr>
        <w:t>paskirsto ir perveda savivaldybėms Aprašo 5 punkte nurodytas lėšas.</w:t>
      </w:r>
    </w:p>
    <w:p w:rsidR="00325C47" w:rsidRDefault="00790E81">
      <w:pPr>
        <w:ind w:firstLine="709"/>
        <w:jc w:val="both"/>
        <w:rPr>
          <w:rFonts w:eastAsia="Calibri"/>
          <w:szCs w:val="22"/>
        </w:rPr>
      </w:pPr>
      <w:r>
        <w:rPr>
          <w:rFonts w:eastAsia="Calibri"/>
          <w:szCs w:val="24"/>
        </w:rPr>
        <w:t>9. Nacionalinė švietimo agentūra iki kiekvienų metų spalio 1 d. teikia Švietimo, moksl</w:t>
      </w:r>
      <w:r>
        <w:rPr>
          <w:rFonts w:eastAsia="Calibri"/>
          <w:szCs w:val="24"/>
        </w:rPr>
        <w:t>o ir sporto ministerijai Švietimo valdymo informacinės sistemos duomenis, kurių reikia valstybės biudžeto lėšoms pagal Aprašą paskirstyti savivaldybėms.</w:t>
      </w:r>
    </w:p>
    <w:p w:rsidR="00325C47" w:rsidRDefault="00790E81">
      <w:pPr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10. Savivaldybėms skirtos valstybės biudžeto lėšos jų nustatyta tvarka skiriamos reikmėms, susijusioms </w:t>
      </w:r>
      <w:r>
        <w:rPr>
          <w:rFonts w:eastAsia="Calibri"/>
          <w:szCs w:val="24"/>
        </w:rPr>
        <w:t>su mokyklų tinklo stiprinimu, finansuoti:</w:t>
      </w:r>
    </w:p>
    <w:p w:rsidR="00325C47" w:rsidRDefault="00790E81">
      <w:pPr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10.1. mokinių pavėžėjimui užtikrinti (transporto priemonėms įsigyti ar nuomoti, jų eksploatavimo išlaidoms, kitoms pavėžėjimo formoms ir išlaidoms);</w:t>
      </w:r>
    </w:p>
    <w:p w:rsidR="00325C47" w:rsidRDefault="00790E81">
      <w:pPr>
        <w:overflowPunct w:val="0"/>
        <w:ind w:firstLine="709"/>
        <w:jc w:val="both"/>
        <w:textAlignment w:val="baseline"/>
        <w:rPr>
          <w:rFonts w:eastAsia="Calibri"/>
          <w:szCs w:val="24"/>
        </w:rPr>
      </w:pPr>
      <w:r>
        <w:rPr>
          <w:color w:val="000000"/>
          <w:szCs w:val="24"/>
          <w:bdr w:val="none" w:sz="0" w:space="0" w:color="auto" w:frame="1"/>
          <w:shd w:val="clear" w:color="auto" w:fill="FFFFFF"/>
        </w:rPr>
        <w:t>10.2. patenkinus Aprašo 10.1 papunktyje nurodytas reikmes – </w:t>
      </w:r>
      <w:r>
        <w:rPr>
          <w:bCs/>
          <w:color w:val="000000"/>
          <w:szCs w:val="24"/>
          <w:bdr w:val="none" w:sz="0" w:space="0" w:color="auto" w:frame="1"/>
          <w:shd w:val="clear" w:color="auto" w:fill="FFFFFF"/>
        </w:rPr>
        <w:t>pedagoginių darbuotojų išeitinėms išmokoms, kai darbo sutartys nutraukiamos dėl mokyklų tinklo pertvarkos, taip pat </w:t>
      </w:r>
      <w:r>
        <w:rPr>
          <w:color w:val="000000"/>
          <w:szCs w:val="24"/>
          <w:bdr w:val="none" w:sz="0" w:space="0" w:color="auto" w:frame="1"/>
          <w:shd w:val="clear" w:color="auto" w:fill="FFFFFF"/>
        </w:rPr>
        <w:t>ugdymo reikmėms, nurodytoms Mokymo lėšų apskaičiavimo, paskirstymo ir panaudojimo tvarkos aprašo, patvirtinto Lietuvos Respublikos Vyriausyb</w:t>
      </w:r>
      <w:r>
        <w:rPr>
          <w:color w:val="000000"/>
          <w:szCs w:val="24"/>
          <w:bdr w:val="none" w:sz="0" w:space="0" w:color="auto" w:frame="1"/>
          <w:shd w:val="clear" w:color="auto" w:fill="FFFFFF"/>
        </w:rPr>
        <w:t>ės 2018 m. liepos 11 d. nutarimu Nr. 679 „Dėl Mokymo lėšų apskaičiavimo, paskirstymo ir panaudojimo tvarkos aprašo patvirtinimo“, 12.7 papunktyje.</w:t>
      </w:r>
      <w:r>
        <w:t xml:space="preserve"> </w:t>
      </w:r>
    </w:p>
    <w:p w:rsidR="00325C47" w:rsidRDefault="00790E81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Papunkčio pakeitimai:</w:t>
      </w:r>
    </w:p>
    <w:p w:rsidR="00325C47" w:rsidRDefault="00790E81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13" w:history="1">
        <w:r w:rsidRPr="00532B9F">
          <w:rPr>
            <w:rFonts w:eastAsia="MS Mincho"/>
            <w:i/>
            <w:iCs/>
            <w:color w:val="0563C1" w:themeColor="hyperlink"/>
            <w:sz w:val="20"/>
            <w:u w:val="single"/>
          </w:rPr>
          <w:t>V-1014</w:t>
        </w:r>
      </w:hyperlink>
      <w:r>
        <w:rPr>
          <w:rFonts w:eastAsia="MS Mincho"/>
          <w:i/>
          <w:iCs/>
          <w:sz w:val="20"/>
        </w:rPr>
        <w:t>, 2022-06-21, paskelbta TAR 2022-06-21, i. k. 2022-13261</w:t>
      </w:r>
    </w:p>
    <w:p w:rsidR="00325C47" w:rsidRDefault="00325C47"/>
    <w:p w:rsidR="00325C47" w:rsidRDefault="00790E81">
      <w:pPr>
        <w:jc w:val="center"/>
        <w:rPr>
          <w:b/>
          <w:bCs/>
        </w:rPr>
      </w:pPr>
      <w:r>
        <w:rPr>
          <w:b/>
          <w:bCs/>
        </w:rPr>
        <w:t>III SKYRIUS</w:t>
      </w:r>
    </w:p>
    <w:p w:rsidR="00325C47" w:rsidRDefault="00790E81">
      <w:pPr>
        <w:jc w:val="center"/>
        <w:rPr>
          <w:rFonts w:eastAsia="Calibri"/>
          <w:szCs w:val="24"/>
        </w:rPr>
      </w:pPr>
      <w:r>
        <w:rPr>
          <w:b/>
          <w:bCs/>
        </w:rPr>
        <w:t>BAIGIAMOSIOS NUOSTATOS</w:t>
      </w:r>
    </w:p>
    <w:p w:rsidR="00325C47" w:rsidRDefault="00325C47">
      <w:pPr>
        <w:ind w:firstLine="709"/>
        <w:jc w:val="both"/>
        <w:rPr>
          <w:rFonts w:eastAsia="Calibri"/>
          <w:szCs w:val="24"/>
        </w:rPr>
      </w:pPr>
    </w:p>
    <w:p w:rsidR="00325C47" w:rsidRDefault="00790E81">
      <w:pPr>
        <w:ind w:firstLine="709"/>
        <w:jc w:val="both"/>
        <w:rPr>
          <w:rFonts w:eastAsia="Calibri"/>
          <w:szCs w:val="24"/>
        </w:rPr>
      </w:pPr>
      <w:r>
        <w:rPr>
          <w:color w:val="000000"/>
          <w:szCs w:val="24"/>
          <w:lang w:eastAsia="lt-LT"/>
        </w:rPr>
        <w:t>11. Metams pasibaigus, iki kitų metų sausio 5 d. savivaldybės atitinkamiems metams skirtas ir nepanaudotas valstybės biudžeto lėšas, grąžina</w:t>
      </w:r>
      <w:r>
        <w:rPr>
          <w:color w:val="000000"/>
          <w:szCs w:val="24"/>
          <w:lang w:eastAsia="lt-LT"/>
        </w:rPr>
        <w:t xml:space="preserve"> į </w:t>
      </w:r>
      <w:r>
        <w:rPr>
          <w:rFonts w:eastAsia="Calibri"/>
          <w:szCs w:val="24"/>
        </w:rPr>
        <w:t>Švietimo, mokslo ir sporto ministerijos sąskaitą Nr. LT30 7300 0100 0245 7205.</w:t>
      </w:r>
    </w:p>
    <w:p w:rsidR="00325C47" w:rsidRDefault="00790E81">
      <w:pPr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12. Savivaldybės iki kitų metų kovo 1 d. pateikia Švietimo, mokslo ir sporto ministerijai valstybės biudžeto lėšų panaudojimo ataskaitą, parengtą pagal Aprašo priede pateiktą</w:t>
      </w:r>
      <w:r>
        <w:rPr>
          <w:rFonts w:eastAsia="Calibri"/>
          <w:szCs w:val="24"/>
        </w:rPr>
        <w:t xml:space="preserve"> formą.</w:t>
      </w:r>
    </w:p>
    <w:p w:rsidR="00325C47" w:rsidRDefault="00790E81">
      <w:pPr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13. Švietimo, mokslo ir sporto </w:t>
      </w:r>
      <w:r>
        <w:rPr>
          <w:color w:val="000000"/>
          <w:szCs w:val="24"/>
          <w:lang w:eastAsia="lt-LT"/>
        </w:rPr>
        <w:t>ministerija turi teisę paprašyti savivaldybių papildomos informacijos, susijusios su valstybės biudžeto lėšų panaudojimu.</w:t>
      </w:r>
    </w:p>
    <w:p w:rsidR="00325C47" w:rsidRDefault="00790E81">
      <w:pPr>
        <w:jc w:val="center"/>
        <w:rPr>
          <w:rFonts w:eastAsia="Calibri"/>
          <w:szCs w:val="24"/>
        </w:rPr>
      </w:pPr>
      <w:r>
        <w:rPr>
          <w:rFonts w:eastAsia="Calibri"/>
          <w:szCs w:val="24"/>
        </w:rPr>
        <w:t>______________________</w:t>
      </w:r>
    </w:p>
    <w:p w:rsidR="00325C47" w:rsidRDefault="00325C47">
      <w:pPr>
        <w:jc w:val="both"/>
        <w:rPr>
          <w:b/>
          <w:sz w:val="20"/>
        </w:rPr>
      </w:pPr>
    </w:p>
    <w:p w:rsidR="00325C47" w:rsidRDefault="00325C47">
      <w:pPr>
        <w:jc w:val="both"/>
        <w:rPr>
          <w:b/>
          <w:sz w:val="20"/>
        </w:rPr>
      </w:pPr>
    </w:p>
    <w:p w:rsidR="00325C47" w:rsidRDefault="00325C47">
      <w:pPr>
        <w:jc w:val="both"/>
        <w:rPr>
          <w:sz w:val="20"/>
        </w:rPr>
      </w:pPr>
      <w:bookmarkStart w:id="0" w:name="_GoBack"/>
      <w:bookmarkEnd w:id="0"/>
    </w:p>
    <w:p w:rsidR="00325C47" w:rsidRDefault="00325C47">
      <w:pPr>
        <w:widowControl w:val="0"/>
        <w:rPr>
          <w:snapToGrid w:val="0"/>
        </w:rPr>
      </w:pPr>
    </w:p>
    <w:sectPr w:rsidR="00325C47">
      <w:pgSz w:w="11906" w:h="16838"/>
      <w:pgMar w:top="567" w:right="567" w:bottom="567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C47" w:rsidRDefault="00790E81">
      <w:pPr>
        <w:overflowPunct w:val="0"/>
        <w:textAlignment w:val="baseline"/>
        <w:rPr>
          <w:rFonts w:ascii="HelveticaLT" w:hAnsi="HelveticaLT"/>
          <w:sz w:val="20"/>
          <w:lang w:val="en-GB"/>
        </w:rPr>
      </w:pPr>
      <w:r>
        <w:rPr>
          <w:rFonts w:ascii="HelveticaLT" w:hAnsi="HelveticaLT"/>
          <w:sz w:val="20"/>
          <w:lang w:val="en-GB"/>
        </w:rPr>
        <w:separator/>
      </w:r>
    </w:p>
  </w:endnote>
  <w:endnote w:type="continuationSeparator" w:id="0">
    <w:p w:rsidR="00325C47" w:rsidRDefault="00790E81">
      <w:pPr>
        <w:overflowPunct w:val="0"/>
        <w:textAlignment w:val="baseline"/>
        <w:rPr>
          <w:rFonts w:ascii="HelveticaLT" w:hAnsi="HelveticaLT"/>
          <w:sz w:val="20"/>
          <w:lang w:val="en-GB"/>
        </w:rPr>
      </w:pPr>
      <w:r>
        <w:rPr>
          <w:rFonts w:ascii="HelveticaLT" w:hAnsi="HelveticaLT"/>
          <w:sz w:val="20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00"/>
    <w:family w:val="swiss"/>
    <w:pitch w:val="variable"/>
    <w:sig w:usb0="0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C47" w:rsidRDefault="00790E81">
      <w:pPr>
        <w:overflowPunct w:val="0"/>
        <w:textAlignment w:val="baseline"/>
        <w:rPr>
          <w:rFonts w:ascii="HelveticaLT" w:hAnsi="HelveticaLT"/>
          <w:sz w:val="20"/>
          <w:lang w:val="en-GB"/>
        </w:rPr>
      </w:pPr>
      <w:r>
        <w:rPr>
          <w:rFonts w:ascii="HelveticaLT" w:hAnsi="HelveticaLT"/>
          <w:sz w:val="20"/>
          <w:lang w:val="en-GB"/>
        </w:rPr>
        <w:separator/>
      </w:r>
    </w:p>
  </w:footnote>
  <w:footnote w:type="continuationSeparator" w:id="0">
    <w:p w:rsidR="00325C47" w:rsidRDefault="00790E81">
      <w:pPr>
        <w:overflowPunct w:val="0"/>
        <w:textAlignment w:val="baseline"/>
        <w:rPr>
          <w:rFonts w:ascii="HelveticaLT" w:hAnsi="HelveticaLT"/>
          <w:sz w:val="20"/>
          <w:lang w:val="en-GB"/>
        </w:rPr>
      </w:pPr>
      <w:r>
        <w:rPr>
          <w:rFonts w:ascii="HelveticaLT" w:hAnsi="HelveticaLT"/>
          <w:sz w:val="20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C47" w:rsidRDefault="00790E81">
    <w:pPr>
      <w:tabs>
        <w:tab w:val="center" w:pos="4680"/>
        <w:tab w:val="right" w:pos="9360"/>
      </w:tabs>
      <w:jc w:val="center"/>
      <w:rPr>
        <w:szCs w:val="24"/>
        <w:lang w:eastAsia="lt-LT"/>
      </w:rPr>
    </w:pPr>
    <w:r>
      <w:rPr>
        <w:szCs w:val="24"/>
        <w:lang w:eastAsia="lt-LT"/>
      </w:rPr>
      <w:fldChar w:fldCharType="begin"/>
    </w:r>
    <w:r>
      <w:rPr>
        <w:szCs w:val="24"/>
        <w:lang w:eastAsia="lt-LT"/>
      </w:rPr>
      <w:instrText xml:space="preserve"> PAGE   \* MERGEFORMAT </w:instrText>
    </w:r>
    <w:r>
      <w:rPr>
        <w:szCs w:val="24"/>
        <w:lang w:eastAsia="lt-LT"/>
      </w:rPr>
      <w:fldChar w:fldCharType="separate"/>
    </w:r>
    <w:r>
      <w:rPr>
        <w:noProof/>
        <w:szCs w:val="24"/>
        <w:lang w:eastAsia="lt-LT"/>
      </w:rPr>
      <w:t>2</w:t>
    </w:r>
    <w:r>
      <w:rPr>
        <w:szCs w:val="24"/>
        <w:lang w:eastAsia="lt-LT"/>
      </w:rPr>
      <w:fldChar w:fldCharType="end"/>
    </w:r>
  </w:p>
  <w:p w:rsidR="00325C47" w:rsidRDefault="00325C47">
    <w:pPr>
      <w:tabs>
        <w:tab w:val="center" w:pos="4819"/>
        <w:tab w:val="right" w:pos="9071"/>
      </w:tabs>
      <w:overflowPunct w:val="0"/>
      <w:textAlignment w:val="baseline"/>
      <w:rPr>
        <w:rFonts w:ascii="HelveticaLT" w:hAnsi="HelveticaLT"/>
        <w:sz w:val="20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C47" w:rsidRDefault="00325C47">
    <w:pPr>
      <w:tabs>
        <w:tab w:val="center" w:pos="4680"/>
        <w:tab w:val="right" w:pos="9360"/>
      </w:tabs>
      <w:rPr>
        <w:sz w:val="22"/>
        <w:szCs w:val="22"/>
        <w:lang w:eastAsia="lt-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99C"/>
    <w:rsid w:val="00325C47"/>
    <w:rsid w:val="006A699C"/>
    <w:rsid w:val="00790E81"/>
    <w:rsid w:val="0094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0C9EAE68-0AFD-4443-AB72-90B4E2797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5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9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1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e-tar.lt/portal/legalAct.html?documentId=ae448c00f12311ec8fa7d02a65c371ad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ECFFBDDA118244861569856C5AC6C3" ma:contentTypeVersion="0" ma:contentTypeDescription="Kurkite naują dokumentą." ma:contentTypeScope="" ma:versionID="e894898859fc6bec26f1b7b2ed962da5">
  <xsd:schema xmlns:xsd="http://www.w3.org/2001/XMLSchema" targetNamespace="http://schemas.microsoft.com/office/2006/metadata/properties" ma:root="true" ma:fieldsID="92f6efcb3d141a2d8cf8d4aae0174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:xsd="http://www.w3.org/2001/XMLSchema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EA472-ACF8-40FA-BFCC-888A199242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759DCB-83C6-44D0-90B0-96AA4C321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B97D9A-392D-48F9-A559-491E376CB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B54F58-79A4-4850-9C0C-4CEF2DDEA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6504</Characters>
  <Application>Microsoft Office Word</Application>
  <DocSecurity>0</DocSecurity>
  <Lines>54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e059212a-ded1-4753-82f6-cf74bd8f7f6c</vt:lpstr>
      <vt:lpstr>2e9f8a0f-b3fd-4766-8d3e-7d3a0fa0199e</vt:lpstr>
    </vt:vector>
  </TitlesOfParts>
  <Company>VKS</Company>
  <LinksUpToDate>false</LinksUpToDate>
  <CharactersWithSpaces>7427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e059212a-ded1-4753-82f6-cf74bd8f7f6c</dc:title>
  <dc:creator>Mackevičienė Jolita</dc:creator>
  <cp:lastModifiedBy>Ingrida Urbonaviciene</cp:lastModifiedBy>
  <cp:revision>3</cp:revision>
  <cp:lastPrinted>2010-02-18T07:54:00Z</cp:lastPrinted>
  <dcterms:created xsi:type="dcterms:W3CDTF">2022-08-19T11:34:00Z</dcterms:created>
  <dcterms:modified xsi:type="dcterms:W3CDTF">2022-08-19T11:34:00Z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akymai">
    <vt:lpwstr>Isakymai</vt:lpwstr>
  </property>
  <property fmtid="{D5CDD505-2E9C-101B-9397-08002B2CF9AE}" pid="3" name="ContentTypeId">
    <vt:lpwstr>0x010100D8ECFFBDDA118244861569856C5AC6C3</vt:lpwstr>
  </property>
</Properties>
</file>